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C0" w:rsidRPr="005C69C0" w:rsidRDefault="005C69C0" w:rsidP="005C69C0">
      <w:pPr>
        <w:pStyle w:val="a6"/>
        <w:jc w:val="center"/>
        <w:rPr>
          <w:rFonts w:ascii="Times New Roman" w:eastAsiaTheme="minorEastAsia" w:hAnsi="Times New Roman"/>
          <w:b/>
          <w:lang w:val="kk-KZ" w:eastAsia="ru-RU"/>
        </w:rPr>
      </w:pPr>
      <w:r w:rsidRPr="005C69C0">
        <w:rPr>
          <w:rFonts w:ascii="Times New Roman" w:eastAsiaTheme="minorEastAsia" w:hAnsi="Times New Roman"/>
          <w:b/>
          <w:lang w:val="kk-KZ" w:eastAsia="ru-RU"/>
        </w:rPr>
        <w:t>Al-Farabi Kazakh National University educational and methodical complex</w:t>
      </w:r>
    </w:p>
    <w:p w:rsidR="005C69C0" w:rsidRPr="005C69C0" w:rsidRDefault="005C69C0" w:rsidP="005C69C0">
      <w:pPr>
        <w:pStyle w:val="a6"/>
        <w:jc w:val="center"/>
        <w:rPr>
          <w:rFonts w:ascii="Times New Roman" w:eastAsiaTheme="minorEastAsia" w:hAnsi="Times New Roman"/>
          <w:b/>
          <w:lang w:val="kk-KZ" w:eastAsia="ru-RU"/>
        </w:rPr>
      </w:pPr>
      <w:r w:rsidRPr="005C69C0">
        <w:rPr>
          <w:rFonts w:ascii="Times New Roman" w:eastAsiaTheme="minorEastAsia" w:hAnsi="Times New Roman"/>
          <w:b/>
          <w:lang w:val="kk-KZ" w:eastAsia="ru-RU"/>
        </w:rPr>
        <w:t>"Financial law"</w:t>
      </w:r>
    </w:p>
    <w:p w:rsidR="00DD59C0" w:rsidRDefault="005C69C0" w:rsidP="005C69C0">
      <w:pPr>
        <w:pStyle w:val="a6"/>
        <w:jc w:val="center"/>
        <w:rPr>
          <w:rFonts w:ascii="Times New Roman" w:eastAsiaTheme="minorEastAsia" w:hAnsi="Times New Roman"/>
          <w:b/>
          <w:lang w:val="kk-KZ" w:eastAsia="ru-RU"/>
        </w:rPr>
      </w:pPr>
      <w:r w:rsidRPr="005C69C0">
        <w:rPr>
          <w:rFonts w:ascii="Times New Roman" w:eastAsiaTheme="minorEastAsia" w:hAnsi="Times New Roman"/>
          <w:b/>
          <w:lang w:val="kk-KZ" w:eastAsia="ru-RU"/>
        </w:rPr>
        <w:t>Schedule of execution and delivery of tasks of the SRS</w:t>
      </w:r>
    </w:p>
    <w:p w:rsidR="005C69C0" w:rsidRDefault="005C69C0" w:rsidP="005C69C0">
      <w:pPr>
        <w:pStyle w:val="a6"/>
        <w:jc w:val="center"/>
        <w:rPr>
          <w:rFonts w:ascii="Times New Roman" w:hAnsi="Times New Roman" w:cs="Times New Roman"/>
          <w:sz w:val="24"/>
          <w:szCs w:val="24"/>
          <w:lang w:val="kk-KZ"/>
        </w:rPr>
      </w:pPr>
    </w:p>
    <w:tbl>
      <w:tblPr>
        <w:tblStyle w:val="af1"/>
        <w:tblW w:w="0" w:type="auto"/>
        <w:tblLook w:val="04A0"/>
      </w:tblPr>
      <w:tblGrid>
        <w:gridCol w:w="803"/>
        <w:gridCol w:w="4025"/>
        <w:gridCol w:w="2376"/>
        <w:gridCol w:w="2367"/>
      </w:tblGrid>
      <w:tr w:rsidR="00DD59C0" w:rsidTr="00A24FCC">
        <w:tc>
          <w:tcPr>
            <w:tcW w:w="767" w:type="dxa"/>
          </w:tcPr>
          <w:p w:rsidR="00DD59C0" w:rsidRPr="00B75AFB" w:rsidRDefault="005C69C0" w:rsidP="00D071B2">
            <w:pPr>
              <w:pStyle w:val="a6"/>
              <w:jc w:val="center"/>
              <w:rPr>
                <w:rFonts w:ascii="Times New Roman" w:hAnsi="Times New Roman" w:cs="Times New Roman"/>
                <w:b/>
                <w:sz w:val="24"/>
                <w:szCs w:val="24"/>
                <w:lang w:val="kk-KZ"/>
              </w:rPr>
            </w:pPr>
            <w:r w:rsidRPr="005C69C0">
              <w:rPr>
                <w:rFonts w:ascii="Times New Roman" w:hAnsi="Times New Roman" w:cs="Times New Roman"/>
                <w:b/>
                <w:sz w:val="24"/>
                <w:szCs w:val="24"/>
                <w:lang w:val="kk-KZ"/>
              </w:rPr>
              <w:t xml:space="preserve">Topic </w:t>
            </w:r>
            <w:r w:rsidR="00DD59C0" w:rsidRPr="00B75AFB">
              <w:rPr>
                <w:rFonts w:ascii="Times New Roman" w:hAnsi="Times New Roman" w:cs="Times New Roman"/>
                <w:b/>
                <w:sz w:val="24"/>
                <w:szCs w:val="24"/>
                <w:lang w:val="kk-KZ"/>
              </w:rPr>
              <w:t>№</w:t>
            </w:r>
          </w:p>
        </w:tc>
        <w:tc>
          <w:tcPr>
            <w:tcW w:w="4044" w:type="dxa"/>
          </w:tcPr>
          <w:p w:rsidR="00DD59C0" w:rsidRPr="00B75AFB" w:rsidRDefault="005C69C0" w:rsidP="00D071B2">
            <w:pPr>
              <w:pStyle w:val="a6"/>
              <w:jc w:val="center"/>
              <w:rPr>
                <w:rFonts w:ascii="Times New Roman" w:hAnsi="Times New Roman" w:cs="Times New Roman"/>
                <w:b/>
                <w:sz w:val="24"/>
                <w:szCs w:val="24"/>
                <w:lang w:val="kk-KZ"/>
              </w:rPr>
            </w:pPr>
            <w:r w:rsidRPr="005C69C0">
              <w:rPr>
                <w:rFonts w:ascii="Times New Roman" w:hAnsi="Times New Roman" w:cs="Times New Roman"/>
                <w:b/>
                <w:sz w:val="24"/>
                <w:szCs w:val="24"/>
                <w:lang w:val="kk-KZ"/>
              </w:rPr>
              <w:t>Task content</w:t>
            </w:r>
          </w:p>
        </w:tc>
        <w:tc>
          <w:tcPr>
            <w:tcW w:w="2385" w:type="dxa"/>
          </w:tcPr>
          <w:p w:rsidR="00DD59C0" w:rsidRPr="00B75AFB" w:rsidRDefault="005C69C0" w:rsidP="00D071B2">
            <w:pPr>
              <w:pStyle w:val="a6"/>
              <w:jc w:val="center"/>
              <w:rPr>
                <w:rFonts w:ascii="Times New Roman" w:hAnsi="Times New Roman" w:cs="Times New Roman"/>
                <w:b/>
                <w:sz w:val="24"/>
                <w:szCs w:val="24"/>
                <w:lang w:val="kk-KZ"/>
              </w:rPr>
            </w:pPr>
            <w:r w:rsidRPr="005C69C0">
              <w:rPr>
                <w:rFonts w:ascii="Times New Roman" w:hAnsi="Times New Roman" w:cs="Times New Roman"/>
                <w:b/>
                <w:sz w:val="24"/>
                <w:szCs w:val="24"/>
                <w:lang w:val="kk-KZ"/>
              </w:rPr>
              <w:t>Time and form of delivery (reception and protection)</w:t>
            </w:r>
          </w:p>
        </w:tc>
        <w:tc>
          <w:tcPr>
            <w:tcW w:w="2375" w:type="dxa"/>
          </w:tcPr>
          <w:p w:rsidR="00DD59C0" w:rsidRPr="00B75AFB" w:rsidRDefault="005C69C0" w:rsidP="00D071B2">
            <w:pPr>
              <w:pStyle w:val="a6"/>
              <w:jc w:val="center"/>
              <w:rPr>
                <w:rFonts w:ascii="Times New Roman" w:hAnsi="Times New Roman" w:cs="Times New Roman"/>
                <w:b/>
                <w:sz w:val="24"/>
                <w:szCs w:val="24"/>
                <w:lang w:val="kk-KZ"/>
              </w:rPr>
            </w:pPr>
            <w:r w:rsidRPr="005C69C0">
              <w:rPr>
                <w:rFonts w:ascii="Times New Roman" w:hAnsi="Times New Roman" w:cs="Times New Roman"/>
                <w:b/>
                <w:sz w:val="24"/>
                <w:szCs w:val="24"/>
                <w:lang w:val="kk-KZ"/>
              </w:rPr>
              <w:t>Number of points</w:t>
            </w:r>
          </w:p>
        </w:tc>
      </w:tr>
      <w:tr w:rsidR="00DD59C0" w:rsidTr="00A24FCC">
        <w:tc>
          <w:tcPr>
            <w:tcW w:w="767" w:type="dxa"/>
          </w:tcPr>
          <w:p w:rsidR="00DD59C0" w:rsidRDefault="00DD59C0" w:rsidP="007F7EA1">
            <w:pPr>
              <w:pStyle w:val="a6"/>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044" w:type="dxa"/>
          </w:tcPr>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1 SRS Topic:</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Specifics and modern problems of financial law as a branch of law (presentation).     </w:t>
            </w:r>
          </w:p>
          <w:p w:rsidR="005C69C0" w:rsidRPr="005C69C0" w:rsidRDefault="005C69C0" w:rsidP="005C69C0">
            <w:pPr>
              <w:pStyle w:val="a6"/>
              <w:jc w:val="both"/>
              <w:rPr>
                <w:rFonts w:ascii="Times New Roman" w:hAnsi="Times New Roman" w:cs="Times New Roman"/>
                <w:sz w:val="24"/>
                <w:szCs w:val="24"/>
                <w:lang w:val="kk-KZ"/>
              </w:rPr>
            </w:pPr>
          </w:p>
          <w:p w:rsidR="005C69C0" w:rsidRPr="005C69C0" w:rsidRDefault="005C69C0" w:rsidP="005C69C0">
            <w:pPr>
              <w:pStyle w:val="a6"/>
              <w:jc w:val="both"/>
              <w:rPr>
                <w:rFonts w:ascii="Times New Roman" w:hAnsi="Times New Roman" w:cs="Times New Roman"/>
                <w:sz w:val="24"/>
                <w:szCs w:val="24"/>
                <w:lang w:val="kk-KZ"/>
              </w:rPr>
            </w:pP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1. Financial law as a branch of law, </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2. Subject, method, system of financial law. </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3. Determining the relationship of financial law with other branches of law</w:t>
            </w:r>
          </w:p>
          <w:p w:rsidR="005C69C0" w:rsidRPr="005C69C0" w:rsidRDefault="005C69C0" w:rsidP="005C69C0">
            <w:pPr>
              <w:pStyle w:val="a6"/>
              <w:jc w:val="both"/>
              <w:rPr>
                <w:rFonts w:ascii="Times New Roman" w:hAnsi="Times New Roman" w:cs="Times New Roman"/>
                <w:sz w:val="24"/>
                <w:szCs w:val="24"/>
                <w:lang w:val="kk-KZ"/>
              </w:rPr>
            </w:pP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NPA and literature:</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1. Decree of the President of the Republic of Kazakhstan dated August 28, 2009 No. 858 "On the Concept of legal policy of the Republic of Kazakhstan for the period from 2010 to 2020".</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2. Financial law of the Republic of Kazakhstan: textbook / N.R.Veselskaya, M.T.Kakimzhanov.-Almaty: 2015. - 312 p.</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3. Khudyakov A.I. Financial law of the Republic of Kazakhstan. The general part.- Almaty, Baspa LLP, - 2001, 272 p.</w:t>
            </w:r>
          </w:p>
          <w:p w:rsidR="00DD5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4. Khudyakov A.I. Financial law of the Republic of Kazakhstan. Special part: Textbook. - Almaty: LLP "Publishing House "NORM-K", - 2002, 344 p.</w:t>
            </w: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p w:rsidR="005C69C0" w:rsidRDefault="005C69C0" w:rsidP="005C69C0">
            <w:pPr>
              <w:pStyle w:val="a6"/>
              <w:rPr>
                <w:rFonts w:ascii="Times New Roman" w:hAnsi="Times New Roman" w:cs="Times New Roman"/>
                <w:sz w:val="24"/>
                <w:szCs w:val="24"/>
                <w:lang w:val="kk-KZ"/>
              </w:rPr>
            </w:pPr>
          </w:p>
        </w:tc>
        <w:tc>
          <w:tcPr>
            <w:tcW w:w="2385" w:type="dxa"/>
          </w:tcPr>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lastRenderedPageBreak/>
              <w:t>Getting a task for 2 weeks;</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Week 3 delivery of the SRS</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form-presentation protection.</w:t>
            </w:r>
          </w:p>
          <w:p w:rsidR="00DD5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When disclosing the topic, it is necessary to: analyze, compare the legislation regulating this relationship, compare with the legislation of one of the countries of the near and far abroad, show the features.</w:t>
            </w:r>
          </w:p>
        </w:tc>
        <w:tc>
          <w:tcPr>
            <w:tcW w:w="2375" w:type="dxa"/>
          </w:tcPr>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20 points. Basics of job evaluation: </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Loyalty to the idea, </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in-depth study of materials,</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completeness of the solution,</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artistic design, </w:t>
            </w:r>
          </w:p>
          <w:p w:rsidR="00DD5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oratory.</w:t>
            </w:r>
          </w:p>
        </w:tc>
      </w:tr>
      <w:tr w:rsidR="00DD59C0" w:rsidTr="00A24FCC">
        <w:tc>
          <w:tcPr>
            <w:tcW w:w="767" w:type="dxa"/>
          </w:tcPr>
          <w:p w:rsidR="00DD59C0" w:rsidRDefault="00A24FCC" w:rsidP="007F7EA1">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4044" w:type="dxa"/>
          </w:tcPr>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2 SRS topic: Actual problems of the legal foundations of the monetary system.  </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 </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1. The history of the origin of money, properties and functions of money (concepts of scientists)</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2. The concept and general characteristics of the monetary system of the Republic of Kazakhstan.</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3. The monetary system of the Republic of Kazakhstan and its elements.</w:t>
            </w:r>
          </w:p>
          <w:p w:rsidR="00502995" w:rsidRPr="005C69C0" w:rsidRDefault="005C69C0" w:rsidP="005C69C0">
            <w:pPr>
              <w:pStyle w:val="a6"/>
              <w:jc w:val="both"/>
              <w:rPr>
                <w:rFonts w:ascii="Times New Roman" w:hAnsi="Times New Roman" w:cs="Times New Roman"/>
                <w:bCs/>
                <w:sz w:val="24"/>
                <w:szCs w:val="24"/>
                <w:lang w:val="kk-KZ"/>
              </w:rPr>
            </w:pPr>
            <w:r w:rsidRPr="005C69C0">
              <w:rPr>
                <w:rFonts w:ascii="Times New Roman" w:hAnsi="Times New Roman" w:cs="Times New Roman"/>
                <w:sz w:val="24"/>
                <w:szCs w:val="24"/>
                <w:lang w:val="kk-KZ"/>
              </w:rPr>
              <w:t>4. Analysis of currency legislation. (Law of the Republic of Kazakhstan "On Currency Regulation and Currency Control" dated July 2, 2018 No. 167-VI SAM)</w:t>
            </w:r>
          </w:p>
          <w:p w:rsidR="005C69C0" w:rsidRDefault="005C69C0" w:rsidP="005C69C0">
            <w:pPr>
              <w:pStyle w:val="a6"/>
              <w:jc w:val="both"/>
              <w:rPr>
                <w:rFonts w:ascii="Times New Roman" w:hAnsi="Times New Roman" w:cs="Times New Roman"/>
                <w:bCs/>
                <w:sz w:val="24"/>
                <w:szCs w:val="24"/>
                <w:lang w:val="kk-KZ"/>
              </w:rPr>
            </w:pPr>
          </w:p>
          <w:p w:rsidR="005C69C0" w:rsidRPr="005C69C0" w:rsidRDefault="005C69C0" w:rsidP="005C69C0">
            <w:pPr>
              <w:pStyle w:val="a6"/>
              <w:jc w:val="both"/>
              <w:rPr>
                <w:rFonts w:ascii="Times New Roman" w:hAnsi="Times New Roman" w:cs="Times New Roman"/>
                <w:bCs/>
                <w:sz w:val="24"/>
                <w:szCs w:val="24"/>
                <w:lang w:val="kk-KZ"/>
              </w:rPr>
            </w:pPr>
            <w:r w:rsidRPr="005C69C0">
              <w:rPr>
                <w:rFonts w:ascii="Times New Roman" w:hAnsi="Times New Roman" w:cs="Times New Roman"/>
                <w:bCs/>
                <w:sz w:val="24"/>
                <w:szCs w:val="24"/>
                <w:lang w:val="kk-KZ"/>
              </w:rPr>
              <w:t>NPA and literature:</w:t>
            </w:r>
          </w:p>
          <w:p w:rsidR="005C69C0" w:rsidRPr="005C69C0" w:rsidRDefault="005C69C0" w:rsidP="005C69C0">
            <w:pPr>
              <w:pStyle w:val="a6"/>
              <w:jc w:val="both"/>
              <w:rPr>
                <w:rFonts w:ascii="Times New Roman" w:hAnsi="Times New Roman" w:cs="Times New Roman"/>
                <w:bCs/>
                <w:sz w:val="24"/>
                <w:szCs w:val="24"/>
                <w:lang w:val="kk-KZ"/>
              </w:rPr>
            </w:pPr>
            <w:r w:rsidRPr="005C69C0">
              <w:rPr>
                <w:rFonts w:ascii="Times New Roman" w:hAnsi="Times New Roman" w:cs="Times New Roman"/>
                <w:bCs/>
                <w:sz w:val="24"/>
                <w:szCs w:val="24"/>
                <w:lang w:val="kk-KZ"/>
              </w:rPr>
              <w:t>1. Decree of the President of the Republic of Kazakhstan dated August 28, 2009 No. 858 "On the Concept of legal policy of the Republic of Kazakhstan for the period from 2010 to 2020".</w:t>
            </w:r>
          </w:p>
          <w:p w:rsidR="005C69C0" w:rsidRPr="005C69C0" w:rsidRDefault="005C69C0" w:rsidP="005C69C0">
            <w:pPr>
              <w:pStyle w:val="a6"/>
              <w:jc w:val="both"/>
              <w:rPr>
                <w:rFonts w:ascii="Times New Roman" w:hAnsi="Times New Roman" w:cs="Times New Roman"/>
                <w:bCs/>
                <w:sz w:val="24"/>
                <w:szCs w:val="24"/>
                <w:lang w:val="kk-KZ"/>
              </w:rPr>
            </w:pPr>
            <w:r w:rsidRPr="005C69C0">
              <w:rPr>
                <w:rFonts w:ascii="Times New Roman" w:hAnsi="Times New Roman" w:cs="Times New Roman"/>
                <w:bCs/>
                <w:sz w:val="24"/>
                <w:szCs w:val="24"/>
                <w:lang w:val="kk-KZ"/>
              </w:rPr>
              <w:t>2. "Budget Code of the Republic of Kazakhstan" dated December 4, 2008 No. 95-IV.</w:t>
            </w:r>
          </w:p>
          <w:p w:rsidR="005C69C0" w:rsidRPr="005C69C0" w:rsidRDefault="005C69C0" w:rsidP="005C69C0">
            <w:pPr>
              <w:pStyle w:val="a6"/>
              <w:jc w:val="both"/>
              <w:rPr>
                <w:rFonts w:ascii="Times New Roman" w:hAnsi="Times New Roman" w:cs="Times New Roman"/>
                <w:bCs/>
                <w:sz w:val="24"/>
                <w:szCs w:val="24"/>
                <w:lang w:val="kk-KZ"/>
              </w:rPr>
            </w:pPr>
            <w:r w:rsidRPr="005C69C0">
              <w:rPr>
                <w:rFonts w:ascii="Times New Roman" w:hAnsi="Times New Roman" w:cs="Times New Roman"/>
                <w:bCs/>
                <w:sz w:val="24"/>
                <w:szCs w:val="24"/>
                <w:lang w:val="kk-KZ"/>
              </w:rPr>
              <w:t>3. The Code of the Republic of Kazakhstan "On Taxes and other mandatory payments to the Budget (Tax Code)" dated December 25, 2017 No. 121-VI.</w:t>
            </w:r>
          </w:p>
          <w:p w:rsidR="005C69C0" w:rsidRPr="005C69C0" w:rsidRDefault="005C69C0" w:rsidP="005C69C0">
            <w:pPr>
              <w:pStyle w:val="a6"/>
              <w:jc w:val="both"/>
              <w:rPr>
                <w:rFonts w:ascii="Times New Roman" w:hAnsi="Times New Roman" w:cs="Times New Roman"/>
                <w:bCs/>
                <w:sz w:val="24"/>
                <w:szCs w:val="24"/>
                <w:lang w:val="kk-KZ"/>
              </w:rPr>
            </w:pPr>
            <w:r w:rsidRPr="005C69C0">
              <w:rPr>
                <w:rFonts w:ascii="Times New Roman" w:hAnsi="Times New Roman" w:cs="Times New Roman"/>
                <w:bCs/>
                <w:sz w:val="24"/>
                <w:szCs w:val="24"/>
                <w:lang w:val="kk-KZ"/>
              </w:rPr>
              <w:t>4. Law of the Republic of Kazakhstan "On Currency Regulation and Currency Control" dated July 2, 2018 No. 167-VI SAM</w:t>
            </w:r>
          </w:p>
          <w:p w:rsidR="005C69C0" w:rsidRPr="005C69C0" w:rsidRDefault="005C69C0" w:rsidP="005C69C0">
            <w:pPr>
              <w:pStyle w:val="a6"/>
              <w:jc w:val="both"/>
              <w:rPr>
                <w:rFonts w:ascii="Times New Roman" w:hAnsi="Times New Roman" w:cs="Times New Roman"/>
                <w:bCs/>
                <w:sz w:val="24"/>
                <w:szCs w:val="24"/>
                <w:lang w:val="kk-KZ"/>
              </w:rPr>
            </w:pPr>
            <w:r w:rsidRPr="005C69C0">
              <w:rPr>
                <w:rFonts w:ascii="Times New Roman" w:hAnsi="Times New Roman" w:cs="Times New Roman"/>
                <w:bCs/>
                <w:sz w:val="24"/>
                <w:szCs w:val="24"/>
                <w:lang w:val="kk-KZ"/>
              </w:rPr>
              <w:t>5. Financial law of the Republic of Kazakhstan: textbook / N.R.Veselskaya, M.T.Kakimzhanov.-Almaty: 2015. - 312 p.</w:t>
            </w:r>
          </w:p>
          <w:p w:rsidR="005C69C0" w:rsidRPr="005C69C0" w:rsidRDefault="005C69C0" w:rsidP="005C69C0">
            <w:pPr>
              <w:pStyle w:val="a6"/>
              <w:jc w:val="both"/>
              <w:rPr>
                <w:rFonts w:ascii="Times New Roman" w:hAnsi="Times New Roman" w:cs="Times New Roman"/>
                <w:bCs/>
                <w:sz w:val="24"/>
                <w:szCs w:val="24"/>
                <w:lang w:val="kk-KZ"/>
              </w:rPr>
            </w:pPr>
            <w:r w:rsidRPr="005C69C0">
              <w:rPr>
                <w:rFonts w:ascii="Times New Roman" w:hAnsi="Times New Roman" w:cs="Times New Roman"/>
                <w:bCs/>
                <w:sz w:val="24"/>
                <w:szCs w:val="24"/>
                <w:lang w:val="kk-KZ"/>
              </w:rPr>
              <w:t>6. Khudyakov A.I. Financial law of the Republic of Kazakhstan. The general part.- Almaty, Baspa LLP, - 2001, 272 p.</w:t>
            </w:r>
          </w:p>
          <w:p w:rsidR="00DD5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bCs/>
                <w:sz w:val="24"/>
                <w:szCs w:val="24"/>
                <w:lang w:val="kk-KZ"/>
              </w:rPr>
              <w:t xml:space="preserve">7. Khudyakov A.I. Financial law of the Republic of Kazakhstan. Special part: Textbook. - Almaty: LLP "Publishing </w:t>
            </w:r>
            <w:r w:rsidRPr="005C69C0">
              <w:rPr>
                <w:rFonts w:ascii="Times New Roman" w:hAnsi="Times New Roman" w:cs="Times New Roman"/>
                <w:bCs/>
                <w:sz w:val="24"/>
                <w:szCs w:val="24"/>
                <w:lang w:val="kk-KZ"/>
              </w:rPr>
              <w:lastRenderedPageBreak/>
              <w:t>House "NORM-K", - 2002, 344 p.</w:t>
            </w:r>
          </w:p>
        </w:tc>
        <w:tc>
          <w:tcPr>
            <w:tcW w:w="2385" w:type="dxa"/>
          </w:tcPr>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lastRenderedPageBreak/>
              <w:t xml:space="preserve">Getting a task in week 6; </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Delivery and defense at week 7; The form of delivery is presentation defense.</w:t>
            </w:r>
          </w:p>
          <w:p w:rsidR="00DD5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When disclosing the topic, it is necessary to: analyze, compare the legislation regulating this relationship, compare with the legislation of one of the countries of the near and far abroad, show the features.</w:t>
            </w:r>
          </w:p>
        </w:tc>
        <w:tc>
          <w:tcPr>
            <w:tcW w:w="2375" w:type="dxa"/>
          </w:tcPr>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23 points. Basics of job evaluation: </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Loyalty to the idea, </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in-depth study of materials,</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completeness of the solution,</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artistic design, </w:t>
            </w:r>
          </w:p>
          <w:p w:rsidR="00DD5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oratory.</w:t>
            </w:r>
          </w:p>
        </w:tc>
      </w:tr>
      <w:tr w:rsidR="00DD59C0" w:rsidTr="00A24FCC">
        <w:tc>
          <w:tcPr>
            <w:tcW w:w="767" w:type="dxa"/>
          </w:tcPr>
          <w:p w:rsidR="00DD59C0" w:rsidRDefault="00A24FCC" w:rsidP="007F7EA1">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4044" w:type="dxa"/>
          </w:tcPr>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3 SRS.  Topic: Issues of legal regulation of the Tax Service of the Republic of Kazakhstan. Types of taxes. Analysis of tax legislation (abstract).</w:t>
            </w:r>
          </w:p>
          <w:p w:rsidR="005C69C0" w:rsidRPr="005C69C0" w:rsidRDefault="005C69C0" w:rsidP="005C69C0">
            <w:pPr>
              <w:pStyle w:val="a6"/>
              <w:jc w:val="both"/>
              <w:rPr>
                <w:rFonts w:ascii="Times New Roman" w:hAnsi="Times New Roman" w:cs="Times New Roman"/>
                <w:sz w:val="24"/>
                <w:szCs w:val="24"/>
                <w:lang w:val="kk-KZ"/>
              </w:rPr>
            </w:pP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1. Tax law as the main institution of financial law </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2. General characteristics of tax law</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3. The concept, composition and types of taxes.</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4. The role of taxes. Classification of taxes.</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5. The tax system of the Republic of Kazakhstan.</w:t>
            </w:r>
          </w:p>
          <w:p w:rsid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6. Analyze the tax legislation of the Republic of Kazakhstan (Code of the Republic of Kazakhstan "On Taxes and Other Mandatory Payments to the Budget (Tax Code)" dated December 25, 2017 No. 121-VI.)</w:t>
            </w:r>
          </w:p>
          <w:p w:rsidR="005C69C0" w:rsidRDefault="005C69C0" w:rsidP="005C69C0">
            <w:pPr>
              <w:pStyle w:val="a6"/>
              <w:jc w:val="both"/>
              <w:rPr>
                <w:rFonts w:ascii="Times New Roman" w:hAnsi="Times New Roman" w:cs="Times New Roman"/>
                <w:sz w:val="24"/>
                <w:szCs w:val="24"/>
                <w:lang w:val="kk-KZ"/>
              </w:rPr>
            </w:pPr>
          </w:p>
          <w:p w:rsidR="005C69C0" w:rsidRDefault="005C69C0" w:rsidP="005C69C0">
            <w:pPr>
              <w:pStyle w:val="a6"/>
              <w:jc w:val="both"/>
              <w:rPr>
                <w:rFonts w:ascii="Times New Roman" w:hAnsi="Times New Roman" w:cs="Times New Roman"/>
                <w:bCs/>
                <w:sz w:val="24"/>
                <w:szCs w:val="24"/>
                <w:lang w:val="kk-KZ"/>
              </w:rPr>
            </w:pPr>
          </w:p>
          <w:p w:rsidR="005C69C0" w:rsidRPr="005C69C0" w:rsidRDefault="005C69C0" w:rsidP="005C69C0">
            <w:pPr>
              <w:pStyle w:val="a6"/>
              <w:jc w:val="both"/>
              <w:rPr>
                <w:rFonts w:ascii="Times New Roman" w:hAnsi="Times New Roman" w:cs="Times New Roman"/>
                <w:bCs/>
                <w:sz w:val="24"/>
                <w:szCs w:val="24"/>
                <w:lang w:val="kk-KZ"/>
              </w:rPr>
            </w:pPr>
            <w:r w:rsidRPr="005C69C0">
              <w:rPr>
                <w:rFonts w:ascii="Times New Roman" w:hAnsi="Times New Roman" w:cs="Times New Roman"/>
                <w:bCs/>
                <w:sz w:val="24"/>
                <w:szCs w:val="24"/>
                <w:lang w:val="kk-KZ"/>
              </w:rPr>
              <w:t>NPA and literature:</w:t>
            </w:r>
          </w:p>
          <w:p w:rsidR="005C69C0" w:rsidRPr="005C69C0" w:rsidRDefault="005C69C0" w:rsidP="005C69C0">
            <w:pPr>
              <w:pStyle w:val="a6"/>
              <w:jc w:val="both"/>
              <w:rPr>
                <w:rFonts w:ascii="Times New Roman" w:hAnsi="Times New Roman" w:cs="Times New Roman"/>
                <w:sz w:val="24"/>
                <w:szCs w:val="24"/>
                <w:lang w:val="kk-KZ"/>
              </w:rPr>
            </w:pP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1. Decree of the President of the Republic of Kazakhstan dated August 28, 2009 No. 858 "On the Concept of legal policy of the Republic of Kazakhstan for the period from 2010 to 2020".</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2. "Budget Code of the Republic of Kazakhstan" dated December 4, 2008 No. 95-IV.</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3. The Code of the Republic of Kazakhstan "On Taxes and other mandatory payments to the Budget (Tax Code)" dated December 25, 2017 No. 121-VI.</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4. Law of the Republic of Kazakhstan "On Currency Regulation and Currency Control" dated July 2, 2018 No. 167-VI SAM</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5. Financial law of the Republic of Kazakhstan: textbook / N.R.Veselskaya, M.T.Kakimzhanov.-Almaty: 2015. - 312 p.</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6. Khudyakov A.I. Financial law of the Republic of Kazakhstan. The general part.- Almaty, Baspa LLP, - 2001, 272 p.</w:t>
            </w:r>
          </w:p>
          <w:p w:rsidR="00DD5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lastRenderedPageBreak/>
              <w:t>7. Khudyakov A.I. Financial law of the Republic of Kazakhstan. Special part: Textbook. - Almaty: LLP "Publishing House "NORM-K", - 2002, 344 p.</w:t>
            </w:r>
          </w:p>
        </w:tc>
        <w:tc>
          <w:tcPr>
            <w:tcW w:w="2385" w:type="dxa"/>
          </w:tcPr>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lastRenderedPageBreak/>
              <w:t xml:space="preserve">Getting a task in week 10; </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Delivery and defense at week 11; The form of delivery is presentation defense.</w:t>
            </w:r>
          </w:p>
          <w:p w:rsidR="00DD5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When disclosing the topic, it is necessary to: analyze, compare the legislation regulating this relationship, compare with the legislation of one of the countries of the near and far abroad, show the features.</w:t>
            </w:r>
          </w:p>
        </w:tc>
        <w:tc>
          <w:tcPr>
            <w:tcW w:w="2375" w:type="dxa"/>
          </w:tcPr>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12 points. Basics of job evaluation: </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Loyalty to the idea, </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in-depth study of materials,</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completeness of the solution,</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artistic design, </w:t>
            </w:r>
          </w:p>
          <w:p w:rsidR="00DD5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oratory.</w:t>
            </w:r>
          </w:p>
        </w:tc>
      </w:tr>
      <w:tr w:rsidR="00DD59C0" w:rsidTr="00A24FCC">
        <w:tc>
          <w:tcPr>
            <w:tcW w:w="767" w:type="dxa"/>
          </w:tcPr>
          <w:p w:rsidR="00DD59C0" w:rsidRDefault="00A24FCC" w:rsidP="007F7EA1">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4044" w:type="dxa"/>
          </w:tcPr>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4 SRS. Topic: Banking system of the Republic of Kazakhstan (project preparation).</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1. Banking activity of the Republic of Kazakhstan. 2. Bank levels. </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3. Powers of the National Bank of the Republic of Kazakhstan.</w:t>
            </w:r>
          </w:p>
          <w:p w:rsidR="003B11E3" w:rsidRPr="00D27399"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4. Banking law as an institution of financial law: concept, methods, system, sources, etc.</w:t>
            </w:r>
          </w:p>
        </w:tc>
        <w:tc>
          <w:tcPr>
            <w:tcW w:w="2385" w:type="dxa"/>
          </w:tcPr>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Getting a task in week 12; </w:t>
            </w:r>
          </w:p>
          <w:p w:rsidR="005C69C0" w:rsidRPr="005C69C0" w:rsidRDefault="005C69C0" w:rsidP="005C69C0">
            <w:pPr>
              <w:pStyle w:val="a6"/>
              <w:jc w:val="both"/>
              <w:rPr>
                <w:rFonts w:ascii="Times New Roman" w:hAnsi="Times New Roman" w:cs="Times New Roman"/>
                <w:sz w:val="24"/>
                <w:szCs w:val="24"/>
                <w:lang w:val="kk-KZ"/>
              </w:rPr>
            </w:pPr>
            <w:r w:rsidRPr="005C69C0">
              <w:rPr>
                <w:rFonts w:ascii="Times New Roman" w:hAnsi="Times New Roman" w:cs="Times New Roman"/>
                <w:sz w:val="24"/>
                <w:szCs w:val="24"/>
                <w:lang w:val="kk-KZ"/>
              </w:rPr>
              <w:t>Submission and defense at week 13; The form of submission is presentation defense.</w:t>
            </w:r>
          </w:p>
          <w:p w:rsidR="00DD5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When disclosing the topic, it is necessary to: analyze, compare the legislation regulating this relationship, compare with the legislation of one of the countries of the near and far abroad, show the features.</w:t>
            </w:r>
          </w:p>
        </w:tc>
        <w:tc>
          <w:tcPr>
            <w:tcW w:w="2375" w:type="dxa"/>
          </w:tcPr>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30 points. Basics of job evaluation: </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Loyalty to the idea, </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in-depth study of materials,</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completeness of the solution,</w:t>
            </w:r>
          </w:p>
          <w:p w:rsidR="005C69C0" w:rsidRPr="005C6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 xml:space="preserve">artistic design, </w:t>
            </w:r>
          </w:p>
          <w:p w:rsidR="00DD59C0" w:rsidRDefault="005C69C0" w:rsidP="005C69C0">
            <w:pPr>
              <w:pStyle w:val="a6"/>
              <w:rPr>
                <w:rFonts w:ascii="Times New Roman" w:hAnsi="Times New Roman" w:cs="Times New Roman"/>
                <w:sz w:val="24"/>
                <w:szCs w:val="24"/>
                <w:lang w:val="kk-KZ"/>
              </w:rPr>
            </w:pPr>
            <w:r w:rsidRPr="005C69C0">
              <w:rPr>
                <w:rFonts w:ascii="Times New Roman" w:hAnsi="Times New Roman" w:cs="Times New Roman"/>
                <w:sz w:val="24"/>
                <w:szCs w:val="24"/>
                <w:lang w:val="kk-KZ"/>
              </w:rPr>
              <w:t>oratory.</w:t>
            </w:r>
          </w:p>
        </w:tc>
      </w:tr>
    </w:tbl>
    <w:p w:rsidR="00DD59C0" w:rsidRDefault="00DD59C0" w:rsidP="007F7EA1">
      <w:pPr>
        <w:pStyle w:val="a6"/>
        <w:rPr>
          <w:rFonts w:ascii="Times New Roman" w:hAnsi="Times New Roman" w:cs="Times New Roman"/>
          <w:sz w:val="24"/>
          <w:szCs w:val="24"/>
          <w:lang w:val="kk-KZ"/>
        </w:rPr>
      </w:pPr>
    </w:p>
    <w:p w:rsidR="009174E3" w:rsidRPr="007F7EA1" w:rsidRDefault="009174E3" w:rsidP="007F7EA1">
      <w:pPr>
        <w:pStyle w:val="a6"/>
        <w:rPr>
          <w:rFonts w:ascii="Times New Roman" w:hAnsi="Times New Roman" w:cs="Times New Roman"/>
          <w:sz w:val="24"/>
          <w:szCs w:val="24"/>
          <w:lang w:val="kk-KZ"/>
        </w:rPr>
      </w:pPr>
    </w:p>
    <w:p w:rsidR="00C20E74" w:rsidRPr="007F7EA1" w:rsidRDefault="005C69C0" w:rsidP="007F7EA1">
      <w:pPr>
        <w:pStyle w:val="a6"/>
        <w:rPr>
          <w:rFonts w:ascii="Times New Roman" w:hAnsi="Times New Roman" w:cs="Times New Roman"/>
          <w:sz w:val="24"/>
          <w:szCs w:val="24"/>
          <w:lang w:val="kk-KZ"/>
        </w:rPr>
      </w:pPr>
    </w:p>
    <w:sectPr w:rsidR="00C20E74" w:rsidRPr="007F7EA1" w:rsidSect="00E44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4AA"/>
    <w:multiLevelType w:val="hybridMultilevel"/>
    <w:tmpl w:val="C6567F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CF536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40005B1"/>
    <w:multiLevelType w:val="hybridMultilevel"/>
    <w:tmpl w:val="3B742F6E"/>
    <w:lvl w:ilvl="0" w:tplc="0AF4A3DC">
      <w:start w:val="1"/>
      <w:numFmt w:val="decimal"/>
      <w:lvlText w:val="%1."/>
      <w:lvlJc w:val="left"/>
      <w:pPr>
        <w:ind w:left="720" w:hanging="360"/>
      </w:pPr>
      <w:rPr>
        <w:rFonts w:cs="Times New Roman"/>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243"/>
    <w:rsid w:val="00012436"/>
    <w:rsid w:val="00146BCB"/>
    <w:rsid w:val="00170A9A"/>
    <w:rsid w:val="001A193B"/>
    <w:rsid w:val="001A2E59"/>
    <w:rsid w:val="001C1CFD"/>
    <w:rsid w:val="00246B9A"/>
    <w:rsid w:val="002A318D"/>
    <w:rsid w:val="003200F9"/>
    <w:rsid w:val="00341057"/>
    <w:rsid w:val="00342B41"/>
    <w:rsid w:val="003B11E3"/>
    <w:rsid w:val="003D7CEB"/>
    <w:rsid w:val="00424243"/>
    <w:rsid w:val="004A1762"/>
    <w:rsid w:val="004C164E"/>
    <w:rsid w:val="004E5F81"/>
    <w:rsid w:val="005019DA"/>
    <w:rsid w:val="00502995"/>
    <w:rsid w:val="0051142E"/>
    <w:rsid w:val="00551F5F"/>
    <w:rsid w:val="005C69C0"/>
    <w:rsid w:val="0062187A"/>
    <w:rsid w:val="006A1D24"/>
    <w:rsid w:val="006C25BB"/>
    <w:rsid w:val="00776583"/>
    <w:rsid w:val="007F7EA1"/>
    <w:rsid w:val="00844EE9"/>
    <w:rsid w:val="00856020"/>
    <w:rsid w:val="00876189"/>
    <w:rsid w:val="00883435"/>
    <w:rsid w:val="008939F6"/>
    <w:rsid w:val="008F45B6"/>
    <w:rsid w:val="009174E3"/>
    <w:rsid w:val="00A24FCC"/>
    <w:rsid w:val="00A6637C"/>
    <w:rsid w:val="00AB6754"/>
    <w:rsid w:val="00AE632E"/>
    <w:rsid w:val="00B75AFB"/>
    <w:rsid w:val="00B836FD"/>
    <w:rsid w:val="00BA0125"/>
    <w:rsid w:val="00BA5560"/>
    <w:rsid w:val="00BE5C62"/>
    <w:rsid w:val="00CE1653"/>
    <w:rsid w:val="00D03019"/>
    <w:rsid w:val="00D27399"/>
    <w:rsid w:val="00D47C31"/>
    <w:rsid w:val="00D76F28"/>
    <w:rsid w:val="00DD59C0"/>
    <w:rsid w:val="00E00BBC"/>
    <w:rsid w:val="00E047FA"/>
    <w:rsid w:val="00E25130"/>
    <w:rsid w:val="00E34645"/>
    <w:rsid w:val="00E4441A"/>
    <w:rsid w:val="00E6445E"/>
    <w:rsid w:val="00F436AB"/>
    <w:rsid w:val="00FD0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4E3"/>
    <w:rPr>
      <w:rFonts w:eastAsiaTheme="minorEastAsia"/>
      <w:lang w:eastAsia="ru-RU"/>
    </w:rPr>
  </w:style>
  <w:style w:type="paragraph" w:styleId="1">
    <w:name w:val="heading 1"/>
    <w:basedOn w:val="a"/>
    <w:next w:val="a"/>
    <w:link w:val="10"/>
    <w:qFormat/>
    <w:rsid w:val="0034105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341057"/>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341057"/>
    <w:pPr>
      <w:keepNext/>
      <w:spacing w:before="240" w:after="60" w:line="240" w:lineRule="auto"/>
      <w:outlineLvl w:val="2"/>
    </w:pPr>
    <w:rPr>
      <w:rFonts w:ascii="Arial" w:eastAsia="SimSun" w:hAnsi="Arial" w:cs="Arial"/>
      <w:b/>
      <w:bCs/>
      <w:sz w:val="26"/>
      <w:szCs w:val="26"/>
      <w:lang w:eastAsia="zh-CN"/>
    </w:rPr>
  </w:style>
  <w:style w:type="paragraph" w:styleId="4">
    <w:name w:val="heading 4"/>
    <w:basedOn w:val="a"/>
    <w:next w:val="a"/>
    <w:link w:val="40"/>
    <w:qFormat/>
    <w:rsid w:val="00341057"/>
    <w:pPr>
      <w:keepNext/>
      <w:spacing w:before="240" w:after="60" w:line="240" w:lineRule="auto"/>
      <w:outlineLvl w:val="3"/>
    </w:pPr>
    <w:rPr>
      <w:rFonts w:ascii="Times New Roman" w:eastAsia="SimSun" w:hAnsi="Times New Roman" w:cs="Times New Roman"/>
      <w:b/>
      <w:bCs/>
      <w:sz w:val="28"/>
      <w:szCs w:val="28"/>
      <w:lang w:eastAsia="zh-CN"/>
    </w:rPr>
  </w:style>
  <w:style w:type="paragraph" w:styleId="5">
    <w:name w:val="heading 5"/>
    <w:basedOn w:val="a"/>
    <w:next w:val="a"/>
    <w:link w:val="50"/>
    <w:qFormat/>
    <w:rsid w:val="00341057"/>
    <w:pPr>
      <w:spacing w:before="240" w:after="60" w:line="240" w:lineRule="auto"/>
      <w:outlineLvl w:val="4"/>
    </w:pPr>
    <w:rPr>
      <w:rFonts w:ascii="Times New Roman" w:eastAsia="SimSun" w:hAnsi="Times New Roman" w:cs="Times New Roman"/>
      <w:b/>
      <w:bCs/>
      <w:i/>
      <w:iCs/>
      <w:sz w:val="26"/>
      <w:szCs w:val="26"/>
      <w:lang w:eastAsia="zh-CN"/>
    </w:rPr>
  </w:style>
  <w:style w:type="paragraph" w:styleId="6">
    <w:name w:val="heading 6"/>
    <w:basedOn w:val="a"/>
    <w:next w:val="a"/>
    <w:link w:val="60"/>
    <w:qFormat/>
    <w:rsid w:val="00341057"/>
    <w:pPr>
      <w:spacing w:before="240" w:after="60" w:line="240" w:lineRule="auto"/>
      <w:outlineLvl w:val="5"/>
    </w:pPr>
    <w:rPr>
      <w:rFonts w:ascii="Times New Roman" w:eastAsia="SimSun" w:hAnsi="Times New Roman" w:cs="Times New Roman"/>
      <w:b/>
      <w:bCs/>
      <w:lang w:eastAsia="zh-CN"/>
    </w:rPr>
  </w:style>
  <w:style w:type="paragraph" w:styleId="7">
    <w:name w:val="heading 7"/>
    <w:basedOn w:val="a"/>
    <w:next w:val="a"/>
    <w:link w:val="70"/>
    <w:qFormat/>
    <w:rsid w:val="00341057"/>
    <w:pPr>
      <w:keepNext/>
      <w:spacing w:after="0" w:line="240" w:lineRule="auto"/>
      <w:ind w:firstLine="567"/>
      <w:jc w:val="center"/>
      <w:outlineLvl w:val="6"/>
    </w:pPr>
    <w:rPr>
      <w:rFonts w:ascii="Kz Times New Roman" w:eastAsia="Times New Roman" w:hAnsi="Kz 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0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410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41057"/>
    <w:rPr>
      <w:rFonts w:ascii="Arial" w:eastAsia="SimSun" w:hAnsi="Arial" w:cs="Arial"/>
      <w:b/>
      <w:bCs/>
      <w:sz w:val="26"/>
      <w:szCs w:val="26"/>
      <w:lang w:eastAsia="zh-CN"/>
    </w:rPr>
  </w:style>
  <w:style w:type="character" w:customStyle="1" w:styleId="40">
    <w:name w:val="Заголовок 4 Знак"/>
    <w:basedOn w:val="a0"/>
    <w:link w:val="4"/>
    <w:rsid w:val="00341057"/>
    <w:rPr>
      <w:rFonts w:ascii="Times New Roman" w:eastAsia="SimSun" w:hAnsi="Times New Roman" w:cs="Times New Roman"/>
      <w:b/>
      <w:bCs/>
      <w:sz w:val="28"/>
      <w:szCs w:val="28"/>
      <w:lang w:eastAsia="zh-CN"/>
    </w:rPr>
  </w:style>
  <w:style w:type="character" w:customStyle="1" w:styleId="50">
    <w:name w:val="Заголовок 5 Знак"/>
    <w:basedOn w:val="a0"/>
    <w:link w:val="5"/>
    <w:rsid w:val="00341057"/>
    <w:rPr>
      <w:rFonts w:ascii="Times New Roman" w:eastAsia="SimSun" w:hAnsi="Times New Roman" w:cs="Times New Roman"/>
      <w:b/>
      <w:bCs/>
      <w:i/>
      <w:iCs/>
      <w:sz w:val="26"/>
      <w:szCs w:val="26"/>
      <w:lang w:eastAsia="zh-CN"/>
    </w:rPr>
  </w:style>
  <w:style w:type="character" w:customStyle="1" w:styleId="60">
    <w:name w:val="Заголовок 6 Знак"/>
    <w:basedOn w:val="a0"/>
    <w:link w:val="6"/>
    <w:rsid w:val="00341057"/>
    <w:rPr>
      <w:rFonts w:ascii="Times New Roman" w:eastAsia="SimSun" w:hAnsi="Times New Roman" w:cs="Times New Roman"/>
      <w:b/>
      <w:bCs/>
      <w:lang w:eastAsia="zh-CN"/>
    </w:rPr>
  </w:style>
  <w:style w:type="character" w:customStyle="1" w:styleId="70">
    <w:name w:val="Заголовок 7 Знак"/>
    <w:basedOn w:val="a0"/>
    <w:link w:val="7"/>
    <w:rsid w:val="00341057"/>
    <w:rPr>
      <w:rFonts w:ascii="Kz Times New Roman" w:eastAsia="Times New Roman" w:hAnsi="Kz Times New Roman" w:cs="Times New Roman"/>
      <w:b/>
      <w:bCs/>
      <w:sz w:val="24"/>
      <w:szCs w:val="24"/>
      <w:lang w:eastAsia="zh-CN"/>
    </w:rPr>
  </w:style>
  <w:style w:type="paragraph" w:styleId="a3">
    <w:name w:val="Title"/>
    <w:basedOn w:val="a"/>
    <w:link w:val="a4"/>
    <w:qFormat/>
    <w:rsid w:val="00341057"/>
    <w:pPr>
      <w:tabs>
        <w:tab w:val="left" w:pos="-142"/>
        <w:tab w:val="left" w:pos="142"/>
      </w:tabs>
      <w:spacing w:after="0" w:line="240" w:lineRule="auto"/>
      <w:jc w:val="center"/>
    </w:pPr>
    <w:rPr>
      <w:rFonts w:ascii="Kz Times New Roman" w:eastAsia="Times New Roman" w:hAnsi="Kz Times New Roman" w:cs="Times New Roman"/>
      <w:b/>
      <w:bCs/>
      <w:sz w:val="30"/>
      <w:szCs w:val="30"/>
      <w:lang w:eastAsia="zh-CN"/>
    </w:rPr>
  </w:style>
  <w:style w:type="character" w:customStyle="1" w:styleId="a4">
    <w:name w:val="Название Знак"/>
    <w:basedOn w:val="a0"/>
    <w:link w:val="a3"/>
    <w:rsid w:val="00341057"/>
    <w:rPr>
      <w:rFonts w:ascii="Kz Times New Roman" w:eastAsia="Times New Roman" w:hAnsi="Kz Times New Roman" w:cs="Times New Roman"/>
      <w:b/>
      <w:bCs/>
      <w:sz w:val="30"/>
      <w:szCs w:val="30"/>
      <w:lang w:eastAsia="zh-CN"/>
    </w:rPr>
  </w:style>
  <w:style w:type="character" w:styleId="a5">
    <w:name w:val="Strong"/>
    <w:basedOn w:val="a0"/>
    <w:uiPriority w:val="22"/>
    <w:qFormat/>
    <w:rsid w:val="00341057"/>
    <w:rPr>
      <w:b/>
      <w:bCs/>
    </w:rPr>
  </w:style>
  <w:style w:type="paragraph" w:styleId="a6">
    <w:name w:val="No Spacing"/>
    <w:link w:val="a7"/>
    <w:uiPriority w:val="1"/>
    <w:qFormat/>
    <w:rsid w:val="00341057"/>
    <w:pPr>
      <w:spacing w:after="0" w:line="240" w:lineRule="auto"/>
    </w:pPr>
  </w:style>
  <w:style w:type="character" w:customStyle="1" w:styleId="a7">
    <w:name w:val="Без интервала Знак"/>
    <w:basedOn w:val="a0"/>
    <w:link w:val="a6"/>
    <w:uiPriority w:val="1"/>
    <w:locked/>
    <w:rsid w:val="00341057"/>
  </w:style>
  <w:style w:type="paragraph" w:styleId="a8">
    <w:name w:val="List Paragraph"/>
    <w:basedOn w:val="a"/>
    <w:uiPriority w:val="34"/>
    <w:qFormat/>
    <w:rsid w:val="00341057"/>
    <w:pPr>
      <w:ind w:left="720"/>
      <w:contextualSpacing/>
    </w:pPr>
    <w:rPr>
      <w:rFonts w:eastAsiaTheme="minorHAnsi"/>
      <w:lang w:eastAsia="en-US"/>
    </w:rPr>
  </w:style>
  <w:style w:type="paragraph" w:styleId="a9">
    <w:name w:val="Body Text"/>
    <w:basedOn w:val="a"/>
    <w:link w:val="aa"/>
    <w:uiPriority w:val="99"/>
    <w:unhideWhenUsed/>
    <w:rsid w:val="009174E3"/>
    <w:pPr>
      <w:spacing w:after="120"/>
    </w:pPr>
    <w:rPr>
      <w:rFonts w:eastAsiaTheme="minorHAnsi"/>
      <w:lang w:eastAsia="en-US"/>
    </w:rPr>
  </w:style>
  <w:style w:type="character" w:customStyle="1" w:styleId="aa">
    <w:name w:val="Основной текст Знак"/>
    <w:basedOn w:val="a0"/>
    <w:link w:val="a9"/>
    <w:uiPriority w:val="99"/>
    <w:rsid w:val="009174E3"/>
  </w:style>
  <w:style w:type="character" w:styleId="ab">
    <w:name w:val="Hyperlink"/>
    <w:basedOn w:val="a0"/>
    <w:uiPriority w:val="99"/>
    <w:semiHidden/>
    <w:unhideWhenUsed/>
    <w:rsid w:val="009174E3"/>
    <w:rPr>
      <w:color w:val="0000FF" w:themeColor="hyperlink"/>
      <w:u w:val="single"/>
    </w:rPr>
  </w:style>
  <w:style w:type="character" w:customStyle="1" w:styleId="s1">
    <w:name w:val="s1"/>
    <w:rsid w:val="009174E3"/>
    <w:rPr>
      <w:rFonts w:ascii="Times New Roman" w:hAnsi="Times New Roman" w:cs="Times New Roman" w:hint="default"/>
      <w:b/>
      <w:bCs/>
      <w:i w:val="0"/>
      <w:iCs w:val="0"/>
      <w:strike w:val="0"/>
      <w:dstrike w:val="0"/>
      <w:color w:val="000000"/>
      <w:sz w:val="24"/>
      <w:szCs w:val="24"/>
      <w:u w:val="none"/>
      <w:effect w:val="none"/>
    </w:rPr>
  </w:style>
  <w:style w:type="paragraph" w:styleId="ac">
    <w:name w:val="Normal (Web)"/>
    <w:basedOn w:val="a"/>
    <w:uiPriority w:val="99"/>
    <w:unhideWhenUsed/>
    <w:rsid w:val="00AE632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Indent"/>
    <w:basedOn w:val="a"/>
    <w:link w:val="ae"/>
    <w:uiPriority w:val="99"/>
    <w:semiHidden/>
    <w:unhideWhenUsed/>
    <w:rsid w:val="00E00BBC"/>
    <w:pPr>
      <w:spacing w:after="120"/>
      <w:ind w:left="283"/>
    </w:pPr>
  </w:style>
  <w:style w:type="character" w:customStyle="1" w:styleId="ae">
    <w:name w:val="Основной текст с отступом Знак"/>
    <w:basedOn w:val="a0"/>
    <w:link w:val="ad"/>
    <w:uiPriority w:val="99"/>
    <w:semiHidden/>
    <w:rsid w:val="00E00BBC"/>
    <w:rPr>
      <w:rFonts w:eastAsiaTheme="minorEastAsia"/>
      <w:lang w:eastAsia="ru-RU"/>
    </w:rPr>
  </w:style>
  <w:style w:type="paragraph" w:styleId="af">
    <w:name w:val="Balloon Text"/>
    <w:basedOn w:val="a"/>
    <w:link w:val="af0"/>
    <w:uiPriority w:val="99"/>
    <w:semiHidden/>
    <w:unhideWhenUsed/>
    <w:rsid w:val="007F7EA1"/>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7F7EA1"/>
    <w:rPr>
      <w:rFonts w:ascii="Tahoma" w:hAnsi="Tahoma" w:cs="Tahoma"/>
      <w:sz w:val="16"/>
      <w:szCs w:val="16"/>
    </w:rPr>
  </w:style>
  <w:style w:type="paragraph" w:customStyle="1" w:styleId="j11">
    <w:name w:val="j11"/>
    <w:basedOn w:val="a"/>
    <w:rsid w:val="007F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56020"/>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1">
    <w:name w:val="Table Grid"/>
    <w:basedOn w:val="a1"/>
    <w:uiPriority w:val="59"/>
    <w:rsid w:val="00DD59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2325011">
      <w:bodyDiv w:val="1"/>
      <w:marLeft w:val="0"/>
      <w:marRight w:val="0"/>
      <w:marTop w:val="0"/>
      <w:marBottom w:val="0"/>
      <w:divBdr>
        <w:top w:val="none" w:sz="0" w:space="0" w:color="auto"/>
        <w:left w:val="none" w:sz="0" w:space="0" w:color="auto"/>
        <w:bottom w:val="none" w:sz="0" w:space="0" w:color="auto"/>
        <w:right w:val="none" w:sz="0" w:space="0" w:color="auto"/>
      </w:divBdr>
    </w:div>
    <w:div w:id="878903547">
      <w:bodyDiv w:val="1"/>
      <w:marLeft w:val="0"/>
      <w:marRight w:val="0"/>
      <w:marTop w:val="0"/>
      <w:marBottom w:val="0"/>
      <w:divBdr>
        <w:top w:val="none" w:sz="0" w:space="0" w:color="auto"/>
        <w:left w:val="none" w:sz="0" w:space="0" w:color="auto"/>
        <w:bottom w:val="none" w:sz="0" w:space="0" w:color="auto"/>
        <w:right w:val="none" w:sz="0" w:space="0" w:color="auto"/>
      </w:divBdr>
    </w:div>
    <w:div w:id="1454128462">
      <w:bodyDiv w:val="1"/>
      <w:marLeft w:val="0"/>
      <w:marRight w:val="0"/>
      <w:marTop w:val="0"/>
      <w:marBottom w:val="0"/>
      <w:divBdr>
        <w:top w:val="none" w:sz="0" w:space="0" w:color="auto"/>
        <w:left w:val="none" w:sz="0" w:space="0" w:color="auto"/>
        <w:bottom w:val="none" w:sz="0" w:space="0" w:color="auto"/>
        <w:right w:val="none" w:sz="0" w:space="0" w:color="auto"/>
      </w:divBdr>
    </w:div>
    <w:div w:id="1774284842">
      <w:bodyDiv w:val="1"/>
      <w:marLeft w:val="0"/>
      <w:marRight w:val="0"/>
      <w:marTop w:val="0"/>
      <w:marBottom w:val="0"/>
      <w:divBdr>
        <w:top w:val="none" w:sz="0" w:space="0" w:color="auto"/>
        <w:left w:val="none" w:sz="0" w:space="0" w:color="auto"/>
        <w:bottom w:val="none" w:sz="0" w:space="0" w:color="auto"/>
        <w:right w:val="none" w:sz="0" w:space="0" w:color="auto"/>
      </w:divBdr>
    </w:div>
    <w:div w:id="204906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0CB27-6DAB-474D-9F27-88A31ED9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Guldana</cp:lastModifiedBy>
  <cp:revision>19</cp:revision>
  <dcterms:created xsi:type="dcterms:W3CDTF">2020-03-23T10:37:00Z</dcterms:created>
  <dcterms:modified xsi:type="dcterms:W3CDTF">2023-08-27T15:25:00Z</dcterms:modified>
</cp:coreProperties>
</file>